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： 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省直专家服务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流程及服务保障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</w:t>
      </w: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、服务流程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楷体" w:hAnsi="楷体" w:eastAsia="楷体" w:cs="楷体"/>
          <w:b w:val="0"/>
          <w:color w:val="00000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color w:val="000000"/>
          <w:sz w:val="32"/>
          <w:szCs w:val="32"/>
          <w:lang w:eastAsia="zh-CN"/>
        </w:rPr>
        <w:t>（一）</w:t>
      </w:r>
      <w:r>
        <w:rPr>
          <w:rStyle w:val="5"/>
          <w:rFonts w:hint="eastAsia" w:ascii="楷体" w:hAnsi="楷体" w:eastAsia="楷体" w:cs="楷体"/>
          <w:b w:val="0"/>
          <w:color w:val="000000"/>
          <w:sz w:val="32"/>
          <w:szCs w:val="32"/>
        </w:rPr>
        <w:t>服务点服务流程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第一步：确定专人（应为分管副职或以上职务）负责服务点工作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第二步：组织适合的企业加入服务点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第三步：组织企业熟悉服务点工作，如服务内容、形式及相关活动等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第四步：组织企业享受服务，如入厂诊断、专家集中会诊、企业体检及陪伴式专家服务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第五步：适时了解企业服务动态，向上级主管部门反馈服务点工作推进情况，持续提升服务品质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楷体" w:hAnsi="楷体" w:eastAsia="楷体" w:cs="楷体"/>
          <w:b w:val="0"/>
          <w:color w:val="00000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 w:val="0"/>
          <w:color w:val="000000"/>
          <w:sz w:val="32"/>
          <w:szCs w:val="32"/>
          <w:lang w:eastAsia="zh-CN"/>
        </w:rPr>
        <w:t>（二）专家服务流程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第一步：企业提报专家需求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第二步：根据企业提报的需求，服务点为企业匹配专家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第三步：专家与企业沟通交流，确认双方匹配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第四步：专家为企业提供陪伴式服务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第五步：专家反馈服务结果，服务点进行过程监督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服务保障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color w:val="000000"/>
          <w:sz w:val="32"/>
          <w:szCs w:val="32"/>
          <w:lang w:eastAsia="zh-CN"/>
        </w:rPr>
        <w:t>（一）组织保障。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成立山东省民营企业省直专家服务运营中心，设立专门的工作小组及服务团队，为企业提供“221”服务保障。2天内安排专家对接，2周内入厂诊断，后续跟踪服务每月提报1次跟进情况。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color w:val="000000"/>
          <w:sz w:val="32"/>
          <w:szCs w:val="32"/>
          <w:lang w:eastAsia="zh-CN"/>
        </w:rPr>
        <w:t>（二）机制保障。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中小企业发展促进中心将及时总结服务点、专家和企业好的经验做法，进行交流推广。每年分两个批次，对全省各服务点的负责人进行为期一周的省内（外）考察培训，学习典型、交流经验、共同提升。年底召开先进表彰大会，对表现优秀的服务点、专家、企业负责人进行全省表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color w:val="000000"/>
          <w:sz w:val="32"/>
          <w:szCs w:val="32"/>
          <w:lang w:eastAsia="zh-CN"/>
        </w:rPr>
        <w:t>（三）平台保障。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山东省民营企业省直专家服务云平台，为企业、专家、服务点提供高效率、高品质的云端服务。云平台可1键提报需求，对专家服务进行全流程跟踪，并对服务结果适时呈现等。企业加入服务点后，可领取专属账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97360"/>
    <w:rsid w:val="07E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2020-05-06T07:54:00Z</dcterms:created>
  <dc:creator>18754178508</dc:creator>
  <cp:lastModifiedBy>18754178508</cp:lastModifiedBy>
  <dcterms:modified xsi:type="dcterms:W3CDTF">2020-05-06T07:54:20Z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